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7BAC" w14:textId="77777777" w:rsidR="00712B4F" w:rsidRPr="00712B4F" w:rsidRDefault="00B4091A" w:rsidP="00712B4F">
      <w:pPr>
        <w:shd w:val="clear" w:color="auto" w:fill="FFFFFF"/>
        <w:spacing w:beforeAutospacing="1" w:afterAutospacing="1"/>
        <w:textAlignment w:val="baseline"/>
        <w:outlineLvl w:val="0"/>
        <w:rPr>
          <w:rFonts w:ascii="Arial" w:eastAsia="Times New Roman" w:hAnsi="Arial" w:cs="Arial"/>
          <w:color w:val="212529"/>
          <w:kern w:val="36"/>
          <w:sz w:val="40"/>
          <w:szCs w:val="40"/>
          <w:lang w:eastAsia="nl-NL"/>
        </w:rPr>
      </w:pPr>
      <w:r w:rsidRPr="00B4091A">
        <w:rPr>
          <w:rFonts w:ascii="Arial" w:eastAsia="Times New Roman" w:hAnsi="Arial" w:cs="Arial"/>
          <w:color w:val="212529"/>
          <w:sz w:val="24"/>
          <w:szCs w:val="24"/>
          <w:lang w:eastAsia="nl-NL"/>
        </w:rPr>
        <w:t> </w:t>
      </w:r>
      <w:r w:rsidR="00712B4F" w:rsidRPr="00712B4F">
        <w:rPr>
          <w:rFonts w:ascii="Arial" w:eastAsia="Times New Roman" w:hAnsi="Arial" w:cs="Arial"/>
          <w:b/>
          <w:bCs/>
          <w:color w:val="212529"/>
          <w:kern w:val="36"/>
          <w:sz w:val="40"/>
          <w:szCs w:val="40"/>
          <w:bdr w:val="none" w:sz="0" w:space="0" w:color="auto" w:frame="1"/>
          <w:lang w:eastAsia="nl-NL"/>
        </w:rPr>
        <w:t>Wat is de Algemene Verordening Gegevensbescherming (AVG)?</w:t>
      </w:r>
    </w:p>
    <w:p w14:paraId="5D9B1CC9" w14:textId="54F29C5D" w:rsidR="00B4091A" w:rsidRPr="00B4091A" w:rsidRDefault="00B4091A" w:rsidP="00712B4F">
      <w:pPr>
        <w:shd w:val="clear" w:color="auto" w:fill="FFFFFF"/>
        <w:spacing w:before="100" w:beforeAutospacing="1" w:after="100" w:afterAutospacing="1"/>
        <w:textAlignment w:val="baseline"/>
        <w:rPr>
          <w:rFonts w:ascii="Arial" w:eastAsia="Times New Roman" w:hAnsi="Arial" w:cs="Arial"/>
          <w:color w:val="212529"/>
          <w:sz w:val="24"/>
          <w:szCs w:val="24"/>
          <w:lang w:eastAsia="nl-NL"/>
        </w:rPr>
      </w:pPr>
      <w:r w:rsidRPr="00B4091A">
        <w:rPr>
          <w:rFonts w:ascii="Arial" w:eastAsia="Times New Roman" w:hAnsi="Arial" w:cs="Arial"/>
          <w:color w:val="212529"/>
          <w:sz w:val="24"/>
          <w:szCs w:val="24"/>
          <w:lang w:eastAsia="nl-NL"/>
        </w:rPr>
        <w:t>De Algemene Verordening Gegevensbescherming (AVG) is de Europese privacywetgeving, die sinds 25 mei 2018 in de hele Europese Unie (EU) geldt. De AVG gaat over de bescherming van </w:t>
      </w:r>
      <w:hyperlink r:id="rId4" w:history="1">
        <w:r w:rsidRPr="00B4091A">
          <w:rPr>
            <w:rFonts w:ascii="Arial" w:eastAsia="Times New Roman" w:hAnsi="Arial" w:cs="Arial"/>
            <w:color w:val="000000" w:themeColor="text1"/>
            <w:sz w:val="24"/>
            <w:szCs w:val="24"/>
            <w:u w:val="single"/>
            <w:bdr w:val="none" w:sz="0" w:space="0" w:color="auto" w:frame="1"/>
            <w:lang w:eastAsia="nl-NL"/>
          </w:rPr>
          <w:t>persoonsgegevens</w:t>
        </w:r>
      </w:hyperlink>
      <w:r w:rsidRPr="00B4091A">
        <w:rPr>
          <w:rFonts w:ascii="Arial" w:eastAsia="Times New Roman" w:hAnsi="Arial" w:cs="Arial"/>
          <w:color w:val="212529"/>
          <w:sz w:val="24"/>
          <w:szCs w:val="24"/>
          <w:lang w:eastAsia="nl-NL"/>
        </w:rPr>
        <w:t>. Mensen hebben meer </w:t>
      </w:r>
      <w:hyperlink r:id="rId5" w:history="1">
        <w:r w:rsidRPr="00B4091A">
          <w:rPr>
            <w:rFonts w:ascii="Arial" w:eastAsia="Times New Roman" w:hAnsi="Arial" w:cs="Arial"/>
            <w:color w:val="000000" w:themeColor="text1"/>
            <w:sz w:val="24"/>
            <w:szCs w:val="24"/>
            <w:u w:val="single"/>
            <w:bdr w:val="none" w:sz="0" w:space="0" w:color="auto" w:frame="1"/>
            <w:lang w:eastAsia="nl-NL"/>
          </w:rPr>
          <w:t>privacy</w:t>
        </w:r>
        <w:r w:rsidR="00712B4F">
          <w:rPr>
            <w:rFonts w:ascii="Arial" w:eastAsia="Times New Roman" w:hAnsi="Arial" w:cs="Arial"/>
            <w:color w:val="000000" w:themeColor="text1"/>
            <w:sz w:val="24"/>
            <w:szCs w:val="24"/>
            <w:u w:val="single"/>
            <w:bdr w:val="none" w:sz="0" w:space="0" w:color="auto" w:frame="1"/>
            <w:lang w:eastAsia="nl-NL"/>
          </w:rPr>
          <w:t xml:space="preserve"> </w:t>
        </w:r>
        <w:r w:rsidRPr="00B4091A">
          <w:rPr>
            <w:rFonts w:ascii="Arial" w:eastAsia="Times New Roman" w:hAnsi="Arial" w:cs="Arial"/>
            <w:color w:val="000000" w:themeColor="text1"/>
            <w:sz w:val="24"/>
            <w:szCs w:val="24"/>
            <w:u w:val="single"/>
            <w:bdr w:val="none" w:sz="0" w:space="0" w:color="auto" w:frame="1"/>
            <w:lang w:eastAsia="nl-NL"/>
          </w:rPr>
          <w:t>rechten</w:t>
        </w:r>
      </w:hyperlink>
      <w:r w:rsidRPr="00B4091A">
        <w:rPr>
          <w:rFonts w:ascii="Arial" w:eastAsia="Times New Roman" w:hAnsi="Arial" w:cs="Arial"/>
          <w:color w:val="212529"/>
          <w:sz w:val="24"/>
          <w:szCs w:val="24"/>
          <w:lang w:eastAsia="nl-NL"/>
        </w:rPr>
        <w:t>, organisaties hebben meer verantwoordelijkheden en de </w:t>
      </w:r>
      <w:hyperlink r:id="rId6" w:history="1">
        <w:r w:rsidRPr="00B4091A">
          <w:rPr>
            <w:rFonts w:ascii="Arial" w:eastAsia="Times New Roman" w:hAnsi="Arial" w:cs="Arial"/>
            <w:color w:val="000000" w:themeColor="text1"/>
            <w:sz w:val="24"/>
            <w:szCs w:val="24"/>
            <w:u w:val="single"/>
            <w:bdr w:val="none" w:sz="0" w:space="0" w:color="auto" w:frame="1"/>
            <w:lang w:eastAsia="nl-NL"/>
          </w:rPr>
          <w:t>toezichthouder</w:t>
        </w:r>
      </w:hyperlink>
      <w:r w:rsidRPr="00B4091A">
        <w:rPr>
          <w:rFonts w:ascii="Arial" w:eastAsia="Times New Roman" w:hAnsi="Arial" w:cs="Arial"/>
          <w:color w:val="212529"/>
          <w:sz w:val="24"/>
          <w:szCs w:val="24"/>
          <w:lang w:eastAsia="nl-NL"/>
        </w:rPr>
        <w:t xml:space="preserve"> heeft meer bevoegdheden. De AVG is ook bekend onder de Engelse naam: General Data </w:t>
      </w:r>
      <w:proofErr w:type="spellStart"/>
      <w:r w:rsidRPr="00B4091A">
        <w:rPr>
          <w:rFonts w:ascii="Arial" w:eastAsia="Times New Roman" w:hAnsi="Arial" w:cs="Arial"/>
          <w:color w:val="212529"/>
          <w:sz w:val="24"/>
          <w:szCs w:val="24"/>
          <w:lang w:eastAsia="nl-NL"/>
        </w:rPr>
        <w:t>Protection</w:t>
      </w:r>
      <w:proofErr w:type="spellEnd"/>
      <w:r w:rsidRPr="00B4091A">
        <w:rPr>
          <w:rFonts w:ascii="Arial" w:eastAsia="Times New Roman" w:hAnsi="Arial" w:cs="Arial"/>
          <w:color w:val="212529"/>
          <w:sz w:val="24"/>
          <w:szCs w:val="24"/>
          <w:lang w:eastAsia="nl-NL"/>
        </w:rPr>
        <w:t xml:space="preserve"> </w:t>
      </w:r>
      <w:proofErr w:type="spellStart"/>
      <w:r w:rsidRPr="00B4091A">
        <w:rPr>
          <w:rFonts w:ascii="Arial" w:eastAsia="Times New Roman" w:hAnsi="Arial" w:cs="Arial"/>
          <w:color w:val="212529"/>
          <w:sz w:val="24"/>
          <w:szCs w:val="24"/>
          <w:lang w:eastAsia="nl-NL"/>
        </w:rPr>
        <w:t>Regulation</w:t>
      </w:r>
      <w:proofErr w:type="spellEnd"/>
      <w:r w:rsidRPr="00B4091A">
        <w:rPr>
          <w:rFonts w:ascii="Arial" w:eastAsia="Times New Roman" w:hAnsi="Arial" w:cs="Arial"/>
          <w:color w:val="212529"/>
          <w:sz w:val="24"/>
          <w:szCs w:val="24"/>
          <w:lang w:eastAsia="nl-NL"/>
        </w:rPr>
        <w:t xml:space="preserve"> (GDPR). Door de komst van de AVG geldt er nog maar één privacywet in de hele EU, in plaats van 28 verschillende nationale wetten. De Wet bescherming persoonsgegevens (</w:t>
      </w:r>
      <w:proofErr w:type="spellStart"/>
      <w:r w:rsidRPr="00B4091A">
        <w:rPr>
          <w:rFonts w:ascii="Arial" w:eastAsia="Times New Roman" w:hAnsi="Arial" w:cs="Arial"/>
          <w:color w:val="212529"/>
          <w:sz w:val="24"/>
          <w:szCs w:val="24"/>
          <w:lang w:eastAsia="nl-NL"/>
        </w:rPr>
        <w:t>Wbp</w:t>
      </w:r>
      <w:proofErr w:type="spellEnd"/>
      <w:r w:rsidRPr="00B4091A">
        <w:rPr>
          <w:rFonts w:ascii="Arial" w:eastAsia="Times New Roman" w:hAnsi="Arial" w:cs="Arial"/>
          <w:color w:val="212529"/>
          <w:sz w:val="24"/>
          <w:szCs w:val="24"/>
          <w:lang w:eastAsia="nl-NL"/>
        </w:rPr>
        <w:t>) geldt niet meer.</w:t>
      </w:r>
    </w:p>
    <w:p w14:paraId="453F0D5B" w14:textId="61C27F85" w:rsidR="00B4091A" w:rsidRPr="00712B4F" w:rsidRDefault="00B4091A" w:rsidP="00712B4F">
      <w:pPr>
        <w:shd w:val="clear" w:color="auto" w:fill="FFFFFF"/>
        <w:spacing w:before="100" w:beforeAutospacing="1" w:after="100" w:afterAutospacing="1"/>
        <w:textAlignment w:val="baseline"/>
        <w:rPr>
          <w:rFonts w:ascii="Arial" w:eastAsia="Times New Roman" w:hAnsi="Arial" w:cs="Arial"/>
          <w:color w:val="212529"/>
          <w:sz w:val="40"/>
          <w:szCs w:val="40"/>
          <w:lang w:eastAsia="nl-NL"/>
        </w:rPr>
      </w:pPr>
      <w:r w:rsidRPr="00712B4F">
        <w:rPr>
          <w:rFonts w:ascii="Arial" w:eastAsia="Times New Roman" w:hAnsi="Arial" w:cs="Arial"/>
          <w:b/>
          <w:bCs/>
          <w:color w:val="212529"/>
          <w:sz w:val="40"/>
          <w:szCs w:val="40"/>
          <w:bdr w:val="none" w:sz="0" w:space="0" w:color="auto" w:frame="1"/>
          <w:lang w:eastAsia="nl-NL"/>
        </w:rPr>
        <w:t xml:space="preserve">Versterking en uitbreiding van </w:t>
      </w:r>
      <w:r w:rsidR="00712B4F" w:rsidRPr="00712B4F">
        <w:rPr>
          <w:rFonts w:ascii="Arial" w:eastAsia="Times New Roman" w:hAnsi="Arial" w:cs="Arial"/>
          <w:b/>
          <w:bCs/>
          <w:color w:val="212529"/>
          <w:sz w:val="40"/>
          <w:szCs w:val="40"/>
          <w:bdr w:val="none" w:sz="0" w:space="0" w:color="auto" w:frame="1"/>
          <w:lang w:eastAsia="nl-NL"/>
        </w:rPr>
        <w:t>privacy rechten</w:t>
      </w:r>
    </w:p>
    <w:p w14:paraId="1EF032D4" w14:textId="45AFA520" w:rsidR="00B4091A" w:rsidRPr="00B4091A" w:rsidRDefault="00B4091A" w:rsidP="00B4091A">
      <w:pPr>
        <w:shd w:val="clear" w:color="auto" w:fill="FFFFFF"/>
        <w:spacing w:beforeAutospacing="1" w:afterAutospacing="1"/>
        <w:textAlignment w:val="baseline"/>
        <w:rPr>
          <w:rFonts w:ascii="Arial" w:eastAsia="Times New Roman" w:hAnsi="Arial" w:cs="Arial"/>
          <w:color w:val="212529"/>
          <w:sz w:val="24"/>
          <w:szCs w:val="24"/>
          <w:lang w:eastAsia="nl-NL"/>
        </w:rPr>
      </w:pPr>
      <w:r w:rsidRPr="00B4091A">
        <w:rPr>
          <w:rFonts w:ascii="Arial" w:eastAsia="Times New Roman" w:hAnsi="Arial" w:cs="Arial"/>
          <w:color w:val="212529"/>
          <w:sz w:val="24"/>
          <w:szCs w:val="24"/>
          <w:lang w:eastAsia="nl-NL"/>
        </w:rPr>
        <w:t>Bescherming van persoonsgegevens is een grondrecht. Door de komst van de AVG hebben mensen meer mogelijkheden gekregen om voor zichzelf op te komen wanneer het gaat om de verwerking van hun gegevens. De </w:t>
      </w:r>
      <w:hyperlink r:id="rId7" w:history="1">
        <w:r w:rsidR="00712B4F" w:rsidRPr="00B4091A">
          <w:rPr>
            <w:rFonts w:ascii="Arial" w:eastAsia="Times New Roman" w:hAnsi="Arial" w:cs="Arial"/>
            <w:color w:val="000000" w:themeColor="text1"/>
            <w:sz w:val="24"/>
            <w:szCs w:val="24"/>
            <w:u w:val="single"/>
            <w:bdr w:val="none" w:sz="0" w:space="0" w:color="auto" w:frame="1"/>
            <w:lang w:eastAsia="nl-NL"/>
          </w:rPr>
          <w:t>privacy rechten</w:t>
        </w:r>
        <w:r w:rsidRPr="00B4091A">
          <w:rPr>
            <w:rFonts w:ascii="Arial" w:eastAsia="Times New Roman" w:hAnsi="Arial" w:cs="Arial"/>
            <w:color w:val="2094A2"/>
            <w:sz w:val="24"/>
            <w:szCs w:val="24"/>
            <w:bdr w:val="none" w:sz="0" w:space="0" w:color="auto" w:frame="1"/>
            <w:lang w:eastAsia="nl-NL"/>
          </w:rPr>
          <w:t> </w:t>
        </w:r>
      </w:hyperlink>
      <w:r w:rsidRPr="00B4091A">
        <w:rPr>
          <w:rFonts w:ascii="Arial" w:eastAsia="Times New Roman" w:hAnsi="Arial" w:cs="Arial"/>
          <w:color w:val="212529"/>
          <w:sz w:val="24"/>
          <w:szCs w:val="24"/>
          <w:lang w:eastAsia="nl-NL"/>
        </w:rPr>
        <w:t>van mensen zijn namelijk versterkt en uitgebreid.</w:t>
      </w:r>
    </w:p>
    <w:p w14:paraId="7E3618B3" w14:textId="77777777" w:rsidR="00B4091A" w:rsidRPr="00712B4F" w:rsidRDefault="00B4091A" w:rsidP="00B4091A">
      <w:pPr>
        <w:shd w:val="clear" w:color="auto" w:fill="FFFFFF"/>
        <w:spacing w:beforeAutospacing="1" w:afterAutospacing="1"/>
        <w:textAlignment w:val="baseline"/>
        <w:outlineLvl w:val="2"/>
        <w:rPr>
          <w:rFonts w:ascii="Arial" w:eastAsia="Times New Roman" w:hAnsi="Arial" w:cs="Arial"/>
          <w:color w:val="212529"/>
          <w:sz w:val="40"/>
          <w:szCs w:val="40"/>
          <w:lang w:eastAsia="nl-NL"/>
        </w:rPr>
      </w:pPr>
      <w:r w:rsidRPr="00712B4F">
        <w:rPr>
          <w:rFonts w:ascii="Arial" w:eastAsia="Times New Roman" w:hAnsi="Arial" w:cs="Arial"/>
          <w:b/>
          <w:bCs/>
          <w:color w:val="212529"/>
          <w:sz w:val="40"/>
          <w:szCs w:val="40"/>
          <w:bdr w:val="none" w:sz="0" w:space="0" w:color="auto" w:frame="1"/>
          <w:lang w:eastAsia="nl-NL"/>
        </w:rPr>
        <w:t>Meer verantwoordelijkheden voor organisaties</w:t>
      </w:r>
    </w:p>
    <w:p w14:paraId="7C5E847C" w14:textId="77777777" w:rsidR="00B4091A" w:rsidRPr="00B4091A" w:rsidRDefault="00B4091A" w:rsidP="00B4091A">
      <w:pPr>
        <w:shd w:val="clear" w:color="auto" w:fill="FFFFFF"/>
        <w:spacing w:beforeAutospacing="1" w:afterAutospacing="1"/>
        <w:textAlignment w:val="baseline"/>
        <w:rPr>
          <w:rFonts w:ascii="Arial" w:eastAsia="Times New Roman" w:hAnsi="Arial" w:cs="Arial"/>
          <w:color w:val="212529"/>
          <w:sz w:val="24"/>
          <w:szCs w:val="24"/>
          <w:lang w:eastAsia="nl-NL"/>
        </w:rPr>
      </w:pPr>
      <w:r w:rsidRPr="00B4091A">
        <w:rPr>
          <w:rFonts w:ascii="Arial" w:eastAsia="Times New Roman" w:hAnsi="Arial" w:cs="Arial"/>
          <w:color w:val="212529"/>
          <w:sz w:val="24"/>
          <w:szCs w:val="24"/>
          <w:lang w:eastAsia="nl-NL"/>
        </w:rPr>
        <w:t>De AVG geldt voor alle bedrijven, stichtingen en verenigingen die persoonsgegevens</w:t>
      </w:r>
      <w:r w:rsidRPr="00B4091A">
        <w:rPr>
          <w:rFonts w:ascii="Arial" w:eastAsia="Times New Roman" w:hAnsi="Arial" w:cs="Arial"/>
          <w:color w:val="000000" w:themeColor="text1"/>
          <w:sz w:val="24"/>
          <w:szCs w:val="24"/>
          <w:lang w:eastAsia="nl-NL"/>
        </w:rPr>
        <w:t> </w:t>
      </w:r>
      <w:hyperlink r:id="rId8" w:history="1">
        <w:r w:rsidRPr="00B4091A">
          <w:rPr>
            <w:rFonts w:ascii="Arial" w:eastAsia="Times New Roman" w:hAnsi="Arial" w:cs="Arial"/>
            <w:color w:val="000000" w:themeColor="text1"/>
            <w:sz w:val="24"/>
            <w:szCs w:val="24"/>
            <w:u w:val="single"/>
            <w:bdr w:val="none" w:sz="0" w:space="0" w:color="auto" w:frame="1"/>
            <w:lang w:eastAsia="nl-NL"/>
          </w:rPr>
          <w:t>verwerken</w:t>
        </w:r>
      </w:hyperlink>
      <w:r w:rsidRPr="00B4091A">
        <w:rPr>
          <w:rFonts w:ascii="Arial" w:eastAsia="Times New Roman" w:hAnsi="Arial" w:cs="Arial"/>
          <w:color w:val="212529"/>
          <w:sz w:val="24"/>
          <w:szCs w:val="24"/>
          <w:lang w:eastAsia="nl-NL"/>
        </w:rPr>
        <w:t>. Organisaties hebben meer verplichtingen bij het verwerken van persoonsgegevens en moeten kunnen aantonen dat ze de juiste</w:t>
      </w:r>
      <w:r w:rsidRPr="00B4091A">
        <w:rPr>
          <w:rFonts w:ascii="Arial" w:eastAsia="Times New Roman" w:hAnsi="Arial" w:cs="Arial"/>
          <w:color w:val="000000" w:themeColor="text1"/>
          <w:sz w:val="24"/>
          <w:szCs w:val="24"/>
          <w:lang w:eastAsia="nl-NL"/>
        </w:rPr>
        <w:t> </w:t>
      </w:r>
      <w:hyperlink r:id="rId9" w:history="1">
        <w:r w:rsidRPr="00B4091A">
          <w:rPr>
            <w:rFonts w:ascii="Arial" w:eastAsia="Times New Roman" w:hAnsi="Arial" w:cs="Arial"/>
            <w:color w:val="000000" w:themeColor="text1"/>
            <w:sz w:val="24"/>
            <w:szCs w:val="24"/>
            <w:u w:val="single"/>
            <w:bdr w:val="none" w:sz="0" w:space="0" w:color="auto" w:frame="1"/>
            <w:lang w:eastAsia="nl-NL"/>
          </w:rPr>
          <w:t>organisatorische en technische maatregelen</w:t>
        </w:r>
      </w:hyperlink>
      <w:r w:rsidRPr="00B4091A">
        <w:rPr>
          <w:rFonts w:ascii="Arial" w:eastAsia="Times New Roman" w:hAnsi="Arial" w:cs="Arial"/>
          <w:color w:val="212529"/>
          <w:sz w:val="24"/>
          <w:szCs w:val="24"/>
          <w:lang w:eastAsia="nl-NL"/>
        </w:rPr>
        <w:t> hebben genomen om aan de AVG te voldoen.</w:t>
      </w:r>
    </w:p>
    <w:p w14:paraId="510D73D2" w14:textId="77777777" w:rsidR="00B4091A" w:rsidRPr="00B4091A" w:rsidRDefault="00B4091A" w:rsidP="00B4091A">
      <w:pPr>
        <w:shd w:val="clear" w:color="auto" w:fill="FFFFFF"/>
        <w:spacing w:beforeAutospacing="1" w:afterAutospacing="1"/>
        <w:textAlignment w:val="baseline"/>
        <w:rPr>
          <w:rFonts w:ascii="Arial" w:eastAsia="Times New Roman" w:hAnsi="Arial" w:cs="Arial"/>
          <w:color w:val="212529"/>
          <w:sz w:val="24"/>
          <w:szCs w:val="24"/>
          <w:lang w:eastAsia="nl-NL"/>
        </w:rPr>
      </w:pPr>
      <w:r w:rsidRPr="00B4091A">
        <w:rPr>
          <w:rFonts w:ascii="Arial" w:eastAsia="Times New Roman" w:hAnsi="Arial" w:cs="Arial"/>
          <w:color w:val="212529"/>
          <w:sz w:val="24"/>
          <w:szCs w:val="24"/>
          <w:lang w:eastAsia="nl-NL"/>
        </w:rPr>
        <w:t>Zo stelt de AVG namelijk dat verwerkingen van persoonsgegevens </w:t>
      </w:r>
      <w:hyperlink r:id="rId10" w:history="1">
        <w:r w:rsidRPr="00B4091A">
          <w:rPr>
            <w:rFonts w:ascii="Arial" w:eastAsia="Times New Roman" w:hAnsi="Arial" w:cs="Arial"/>
            <w:color w:val="000000" w:themeColor="text1"/>
            <w:sz w:val="24"/>
            <w:szCs w:val="24"/>
            <w:u w:val="single"/>
            <w:bdr w:val="none" w:sz="0" w:space="0" w:color="auto" w:frame="1"/>
            <w:lang w:eastAsia="nl-NL"/>
          </w:rPr>
          <w:t>rechtmatig</w:t>
        </w:r>
        <w:r w:rsidRPr="00B4091A">
          <w:rPr>
            <w:rFonts w:ascii="Arial" w:eastAsia="Times New Roman" w:hAnsi="Arial" w:cs="Arial"/>
            <w:color w:val="2094A2"/>
            <w:sz w:val="24"/>
            <w:szCs w:val="24"/>
            <w:u w:val="single"/>
            <w:bdr w:val="none" w:sz="0" w:space="0" w:color="auto" w:frame="1"/>
            <w:lang w:eastAsia="nl-NL"/>
          </w:rPr>
          <w:t> </w:t>
        </w:r>
      </w:hyperlink>
      <w:r w:rsidRPr="00B4091A">
        <w:rPr>
          <w:rFonts w:ascii="Arial" w:eastAsia="Times New Roman" w:hAnsi="Arial" w:cs="Arial"/>
          <w:color w:val="212529"/>
          <w:sz w:val="24"/>
          <w:szCs w:val="24"/>
          <w:lang w:eastAsia="nl-NL"/>
        </w:rPr>
        <w:t>moeten verlopen. Organisaties mogen alleen persoonsgegevens verwerken voor doelen die vooraf zijn vastgesteld. Deze doelen vind je terug in een </w:t>
      </w:r>
      <w:hyperlink r:id="rId11" w:history="1">
        <w:r w:rsidRPr="00B4091A">
          <w:rPr>
            <w:rFonts w:ascii="Arial" w:eastAsia="Times New Roman" w:hAnsi="Arial" w:cs="Arial"/>
            <w:color w:val="000000" w:themeColor="text1"/>
            <w:sz w:val="24"/>
            <w:szCs w:val="24"/>
            <w:u w:val="single"/>
            <w:bdr w:val="none" w:sz="0" w:space="0" w:color="auto" w:frame="1"/>
            <w:lang w:eastAsia="nl-NL"/>
          </w:rPr>
          <w:t>privacyreglement</w:t>
        </w:r>
      </w:hyperlink>
      <w:r w:rsidRPr="00B4091A">
        <w:rPr>
          <w:rFonts w:ascii="Arial" w:eastAsia="Times New Roman" w:hAnsi="Arial" w:cs="Arial"/>
          <w:color w:val="000000" w:themeColor="text1"/>
          <w:sz w:val="24"/>
          <w:szCs w:val="24"/>
          <w:lang w:eastAsia="nl-NL"/>
        </w:rPr>
        <w:t>.</w:t>
      </w:r>
    </w:p>
    <w:p w14:paraId="0C2112FD" w14:textId="77777777" w:rsidR="00B4091A" w:rsidRPr="00B4091A" w:rsidRDefault="00B4091A" w:rsidP="00B4091A">
      <w:pPr>
        <w:shd w:val="clear" w:color="auto" w:fill="FFFFFF"/>
        <w:spacing w:beforeAutospacing="1" w:afterAutospacing="1"/>
        <w:textAlignment w:val="baseline"/>
        <w:rPr>
          <w:rFonts w:ascii="Arial" w:eastAsia="Times New Roman" w:hAnsi="Arial" w:cs="Arial"/>
          <w:color w:val="212529"/>
          <w:sz w:val="24"/>
          <w:szCs w:val="24"/>
          <w:lang w:eastAsia="nl-NL"/>
        </w:rPr>
      </w:pPr>
      <w:r w:rsidRPr="00B4091A">
        <w:rPr>
          <w:rFonts w:ascii="Arial" w:eastAsia="Times New Roman" w:hAnsi="Arial" w:cs="Arial"/>
          <w:color w:val="212529"/>
          <w:sz w:val="24"/>
          <w:szCs w:val="24"/>
          <w:lang w:eastAsia="nl-NL"/>
        </w:rPr>
        <w:t>Wanneer een organisatie gebruikmaakt van een derde partij die namens de organisatie persoonsgegevens verwerkt (bijvoorbeeld bij uitbesteding van salarisadministratie) is de derde partij volgens de AVG een </w:t>
      </w:r>
      <w:hyperlink r:id="rId12" w:history="1">
        <w:r w:rsidRPr="00B4091A">
          <w:rPr>
            <w:rFonts w:ascii="Arial" w:eastAsia="Times New Roman" w:hAnsi="Arial" w:cs="Arial"/>
            <w:color w:val="000000" w:themeColor="text1"/>
            <w:sz w:val="24"/>
            <w:szCs w:val="24"/>
            <w:u w:val="single"/>
            <w:bdr w:val="none" w:sz="0" w:space="0" w:color="auto" w:frame="1"/>
            <w:lang w:eastAsia="nl-NL"/>
          </w:rPr>
          <w:t>verwerker</w:t>
        </w:r>
      </w:hyperlink>
      <w:r w:rsidRPr="00B4091A">
        <w:rPr>
          <w:rFonts w:ascii="Arial" w:eastAsia="Times New Roman" w:hAnsi="Arial" w:cs="Arial"/>
          <w:color w:val="212529"/>
          <w:sz w:val="24"/>
          <w:szCs w:val="24"/>
          <w:lang w:eastAsia="nl-NL"/>
        </w:rPr>
        <w:t>. In dat geval moeten er afspraken worden vastgelegd in een </w:t>
      </w:r>
      <w:r w:rsidRPr="00B4091A">
        <w:rPr>
          <w:rFonts w:ascii="Arial" w:eastAsia="Times New Roman" w:hAnsi="Arial" w:cs="Arial"/>
          <w:color w:val="212529"/>
          <w:sz w:val="24"/>
          <w:szCs w:val="24"/>
          <w:u w:val="single"/>
          <w:bdr w:val="none" w:sz="0" w:space="0" w:color="auto" w:frame="1"/>
          <w:lang w:eastAsia="nl-NL"/>
        </w:rPr>
        <w:t>verwerkersovereenkomst</w:t>
      </w:r>
      <w:r w:rsidRPr="00B4091A">
        <w:rPr>
          <w:rFonts w:ascii="Arial" w:eastAsia="Times New Roman" w:hAnsi="Arial" w:cs="Arial"/>
          <w:color w:val="212529"/>
          <w:sz w:val="24"/>
          <w:szCs w:val="24"/>
          <w:lang w:eastAsia="nl-NL"/>
        </w:rPr>
        <w:t>. Dankzij de AVG kunnen persoonsgegevens worden doorgegeven binnen de EU. Er gelden andere regels bij het doorgeven van gegevens naar</w:t>
      </w:r>
      <w:r w:rsidRPr="00B4091A">
        <w:rPr>
          <w:rFonts w:ascii="Arial" w:eastAsia="Times New Roman" w:hAnsi="Arial" w:cs="Arial"/>
          <w:color w:val="000000" w:themeColor="text1"/>
          <w:sz w:val="24"/>
          <w:szCs w:val="24"/>
          <w:lang w:eastAsia="nl-NL"/>
        </w:rPr>
        <w:t> </w:t>
      </w:r>
      <w:hyperlink r:id="rId13" w:history="1">
        <w:r w:rsidRPr="00B4091A">
          <w:rPr>
            <w:rFonts w:ascii="Arial" w:eastAsia="Times New Roman" w:hAnsi="Arial" w:cs="Arial"/>
            <w:color w:val="000000" w:themeColor="text1"/>
            <w:sz w:val="24"/>
            <w:szCs w:val="24"/>
            <w:u w:val="single"/>
            <w:bdr w:val="none" w:sz="0" w:space="0" w:color="auto" w:frame="1"/>
            <w:lang w:eastAsia="nl-NL"/>
          </w:rPr>
          <w:t>landen buiten de EER </w:t>
        </w:r>
      </w:hyperlink>
      <w:r w:rsidRPr="00B4091A">
        <w:rPr>
          <w:rFonts w:ascii="Arial" w:eastAsia="Times New Roman" w:hAnsi="Arial" w:cs="Arial"/>
          <w:color w:val="212529"/>
          <w:sz w:val="24"/>
          <w:szCs w:val="24"/>
          <w:lang w:eastAsia="nl-NL"/>
        </w:rPr>
        <w:t>(Europees Economische Ruimte).</w:t>
      </w:r>
    </w:p>
    <w:p w14:paraId="5D6FB9C0" w14:textId="7806E6F9" w:rsidR="00B4091A" w:rsidRPr="00712B4F" w:rsidRDefault="00B4091A" w:rsidP="00712B4F">
      <w:pPr>
        <w:shd w:val="clear" w:color="auto" w:fill="FFFFFF"/>
        <w:spacing w:before="100" w:beforeAutospacing="1" w:after="100" w:afterAutospacing="1"/>
        <w:textAlignment w:val="baseline"/>
        <w:rPr>
          <w:rFonts w:ascii="Arial" w:eastAsia="Times New Roman" w:hAnsi="Arial" w:cs="Arial"/>
          <w:color w:val="212529"/>
          <w:sz w:val="40"/>
          <w:szCs w:val="40"/>
          <w:lang w:eastAsia="nl-NL"/>
        </w:rPr>
      </w:pPr>
      <w:r w:rsidRPr="00B4091A">
        <w:rPr>
          <w:rFonts w:ascii="Arial" w:eastAsia="Times New Roman" w:hAnsi="Arial" w:cs="Arial"/>
          <w:color w:val="212529"/>
          <w:sz w:val="24"/>
          <w:szCs w:val="24"/>
          <w:lang w:eastAsia="nl-NL"/>
        </w:rPr>
        <w:t> </w:t>
      </w:r>
      <w:r w:rsidRPr="00712B4F">
        <w:rPr>
          <w:rFonts w:ascii="Arial" w:eastAsia="Times New Roman" w:hAnsi="Arial" w:cs="Arial"/>
          <w:b/>
          <w:bCs/>
          <w:color w:val="212529"/>
          <w:sz w:val="40"/>
          <w:szCs w:val="40"/>
          <w:bdr w:val="none" w:sz="0" w:space="0" w:color="auto" w:frame="1"/>
          <w:lang w:eastAsia="nl-NL"/>
        </w:rPr>
        <w:t>Toezichthouder en boetes</w:t>
      </w:r>
    </w:p>
    <w:p w14:paraId="0A797F2E" w14:textId="026991D9" w:rsidR="00F6223A" w:rsidRDefault="00B4091A" w:rsidP="00712B4F">
      <w:pPr>
        <w:shd w:val="clear" w:color="auto" w:fill="FFFFFF"/>
        <w:spacing w:beforeAutospacing="1" w:afterAutospacing="1"/>
        <w:textAlignment w:val="baseline"/>
      </w:pPr>
      <w:r w:rsidRPr="00B4091A">
        <w:rPr>
          <w:rFonts w:ascii="Arial" w:eastAsia="Times New Roman" w:hAnsi="Arial" w:cs="Arial"/>
          <w:color w:val="212529"/>
          <w:sz w:val="24"/>
          <w:szCs w:val="24"/>
          <w:lang w:eastAsia="nl-NL"/>
        </w:rPr>
        <w:t>In de AVG staat dat elke EU-lidstaat een privacy</w:t>
      </w:r>
      <w:r w:rsidR="00712B4F">
        <w:rPr>
          <w:rFonts w:ascii="Arial" w:eastAsia="Times New Roman" w:hAnsi="Arial" w:cs="Arial"/>
          <w:color w:val="212529"/>
          <w:sz w:val="24"/>
          <w:szCs w:val="24"/>
          <w:lang w:eastAsia="nl-NL"/>
        </w:rPr>
        <w:t xml:space="preserve"> </w:t>
      </w:r>
      <w:r w:rsidRPr="00B4091A">
        <w:rPr>
          <w:rFonts w:ascii="Arial" w:eastAsia="Times New Roman" w:hAnsi="Arial" w:cs="Arial"/>
          <w:color w:val="212529"/>
          <w:sz w:val="24"/>
          <w:szCs w:val="24"/>
          <w:lang w:eastAsia="nl-NL"/>
        </w:rPr>
        <w:t>autoriteit heeft die onafhankelijk toezicht houdt op het gebruik van persoonsgegevens. In Nederland is dat de </w:t>
      </w:r>
      <w:hyperlink r:id="rId14" w:history="1">
        <w:r w:rsidRPr="00B4091A">
          <w:rPr>
            <w:rFonts w:ascii="Arial" w:eastAsia="Times New Roman" w:hAnsi="Arial" w:cs="Arial"/>
            <w:color w:val="000000" w:themeColor="text1"/>
            <w:sz w:val="24"/>
            <w:szCs w:val="24"/>
            <w:u w:val="single"/>
            <w:bdr w:val="none" w:sz="0" w:space="0" w:color="auto" w:frame="1"/>
            <w:lang w:eastAsia="nl-NL"/>
          </w:rPr>
          <w:t>Autoriteit Persoonsgegevens</w:t>
        </w:r>
      </w:hyperlink>
      <w:r w:rsidRPr="00B4091A">
        <w:rPr>
          <w:rFonts w:ascii="Arial" w:eastAsia="Times New Roman" w:hAnsi="Arial" w:cs="Arial"/>
          <w:color w:val="212529"/>
          <w:sz w:val="24"/>
          <w:szCs w:val="24"/>
          <w:lang w:eastAsia="nl-NL"/>
        </w:rPr>
        <w:t> (AP). Alle Europese privacy</w:t>
      </w:r>
      <w:r w:rsidR="00712B4F">
        <w:rPr>
          <w:rFonts w:ascii="Arial" w:eastAsia="Times New Roman" w:hAnsi="Arial" w:cs="Arial"/>
          <w:color w:val="212529"/>
          <w:sz w:val="24"/>
          <w:szCs w:val="24"/>
          <w:lang w:eastAsia="nl-NL"/>
        </w:rPr>
        <w:t xml:space="preserve"> </w:t>
      </w:r>
      <w:r w:rsidRPr="00B4091A">
        <w:rPr>
          <w:rFonts w:ascii="Arial" w:eastAsia="Times New Roman" w:hAnsi="Arial" w:cs="Arial"/>
          <w:color w:val="212529"/>
          <w:sz w:val="24"/>
          <w:szCs w:val="24"/>
          <w:lang w:eastAsia="nl-NL"/>
        </w:rPr>
        <w:t>toezichthouders hebben dezelfde, stevige bevoegdheden, zoals de bevoegdheid om </w:t>
      </w:r>
      <w:hyperlink r:id="rId15" w:history="1">
        <w:r w:rsidRPr="00B4091A">
          <w:rPr>
            <w:rFonts w:ascii="Arial" w:eastAsia="Times New Roman" w:hAnsi="Arial" w:cs="Arial"/>
            <w:color w:val="000000" w:themeColor="text1"/>
            <w:sz w:val="24"/>
            <w:szCs w:val="24"/>
            <w:u w:val="single"/>
            <w:bdr w:val="none" w:sz="0" w:space="0" w:color="auto" w:frame="1"/>
            <w:lang w:eastAsia="nl-NL"/>
          </w:rPr>
          <w:t>boetes</w:t>
        </w:r>
      </w:hyperlink>
      <w:r w:rsidRPr="00B4091A">
        <w:rPr>
          <w:rFonts w:ascii="Arial" w:eastAsia="Times New Roman" w:hAnsi="Arial" w:cs="Arial"/>
          <w:color w:val="000000" w:themeColor="text1"/>
          <w:sz w:val="24"/>
          <w:szCs w:val="24"/>
          <w:lang w:eastAsia="nl-NL"/>
        </w:rPr>
        <w:t> </w:t>
      </w:r>
      <w:r w:rsidRPr="00B4091A">
        <w:rPr>
          <w:rFonts w:ascii="Arial" w:eastAsia="Times New Roman" w:hAnsi="Arial" w:cs="Arial"/>
          <w:color w:val="212529"/>
          <w:sz w:val="24"/>
          <w:szCs w:val="24"/>
          <w:lang w:eastAsia="nl-NL"/>
        </w:rPr>
        <w:t>tot €20 miljoen op te leggen. De AP heeft in juli 2019 </w:t>
      </w:r>
      <w:hyperlink r:id="rId16" w:history="1">
        <w:r w:rsidRPr="00B4091A">
          <w:rPr>
            <w:rFonts w:ascii="Arial" w:eastAsia="Times New Roman" w:hAnsi="Arial" w:cs="Arial"/>
            <w:color w:val="000000" w:themeColor="text1"/>
            <w:sz w:val="24"/>
            <w:szCs w:val="24"/>
            <w:u w:val="single"/>
            <w:bdr w:val="none" w:sz="0" w:space="0" w:color="auto" w:frame="1"/>
            <w:lang w:eastAsia="nl-NL"/>
          </w:rPr>
          <w:t>de eerste AVG-boete</w:t>
        </w:r>
      </w:hyperlink>
      <w:r w:rsidRPr="00B4091A">
        <w:rPr>
          <w:rFonts w:ascii="Arial" w:eastAsia="Times New Roman" w:hAnsi="Arial" w:cs="Arial"/>
          <w:color w:val="000000" w:themeColor="text1"/>
          <w:sz w:val="24"/>
          <w:szCs w:val="24"/>
          <w:lang w:eastAsia="nl-NL"/>
        </w:rPr>
        <w:t> </w:t>
      </w:r>
      <w:r w:rsidRPr="00B4091A">
        <w:rPr>
          <w:rFonts w:ascii="Arial" w:eastAsia="Times New Roman" w:hAnsi="Arial" w:cs="Arial"/>
          <w:color w:val="212529"/>
          <w:sz w:val="24"/>
          <w:szCs w:val="24"/>
          <w:lang w:eastAsia="nl-NL"/>
        </w:rPr>
        <w:t>uitgedeeld.</w:t>
      </w:r>
    </w:p>
    <w:sectPr w:rsidR="00F6223A" w:rsidSect="00712B4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1A"/>
    <w:rsid w:val="00712B4F"/>
    <w:rsid w:val="00914141"/>
    <w:rsid w:val="00B4091A"/>
    <w:rsid w:val="00F62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8015"/>
  <w15:chartTrackingRefBased/>
  <w15:docId w15:val="{E12349A6-E0BC-45F7-80D9-A74A4FEA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141"/>
  </w:style>
  <w:style w:type="paragraph" w:styleId="Kop1">
    <w:name w:val="heading 1"/>
    <w:basedOn w:val="Standaard"/>
    <w:next w:val="Standaard"/>
    <w:link w:val="Kop1Char"/>
    <w:uiPriority w:val="9"/>
    <w:qFormat/>
    <w:rsid w:val="00914141"/>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14141"/>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14141"/>
    <w:pPr>
      <w:keepNext/>
      <w:keepLines/>
      <w:spacing w:before="40"/>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14141"/>
    <w:pPr>
      <w:keepNext/>
      <w:keepLines/>
      <w:spacing w:before="4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14141"/>
    <w:pPr>
      <w:keepNext/>
      <w:keepLines/>
      <w:spacing w:before="4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14141"/>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14141"/>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914141"/>
    <w:pPr>
      <w:keepNext/>
      <w:keepLines/>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14141"/>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414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14141"/>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14141"/>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14141"/>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14141"/>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14141"/>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14141"/>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914141"/>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14141"/>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14141"/>
    <w:rPr>
      <w:b/>
      <w:bCs/>
      <w:smallCaps/>
      <w:color w:val="595959" w:themeColor="text1" w:themeTint="A6"/>
      <w:spacing w:val="6"/>
    </w:rPr>
  </w:style>
  <w:style w:type="paragraph" w:styleId="Titel">
    <w:name w:val="Title"/>
    <w:basedOn w:val="Standaard"/>
    <w:next w:val="Standaard"/>
    <w:link w:val="TitelChar"/>
    <w:uiPriority w:val="10"/>
    <w:qFormat/>
    <w:rsid w:val="00914141"/>
    <w:pPr>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914141"/>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914141"/>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14141"/>
    <w:rPr>
      <w:rFonts w:asciiTheme="majorHAnsi" w:eastAsiaTheme="majorEastAsia" w:hAnsiTheme="majorHAnsi" w:cstheme="majorBidi"/>
      <w:sz w:val="24"/>
      <w:szCs w:val="24"/>
    </w:rPr>
  </w:style>
  <w:style w:type="character" w:styleId="Zwaar">
    <w:name w:val="Strong"/>
    <w:basedOn w:val="Standaardalinea-lettertype"/>
    <w:uiPriority w:val="22"/>
    <w:qFormat/>
    <w:rsid w:val="00914141"/>
    <w:rPr>
      <w:b/>
      <w:bCs/>
    </w:rPr>
  </w:style>
  <w:style w:type="character" w:styleId="Nadruk">
    <w:name w:val="Emphasis"/>
    <w:basedOn w:val="Standaardalinea-lettertype"/>
    <w:uiPriority w:val="20"/>
    <w:qFormat/>
    <w:rsid w:val="00914141"/>
    <w:rPr>
      <w:i/>
      <w:iCs/>
    </w:rPr>
  </w:style>
  <w:style w:type="paragraph" w:styleId="Geenafstand">
    <w:name w:val="No Spacing"/>
    <w:uiPriority w:val="1"/>
    <w:qFormat/>
    <w:rsid w:val="00914141"/>
  </w:style>
  <w:style w:type="paragraph" w:styleId="Citaat">
    <w:name w:val="Quote"/>
    <w:basedOn w:val="Standaard"/>
    <w:next w:val="Standaard"/>
    <w:link w:val="CitaatChar"/>
    <w:uiPriority w:val="29"/>
    <w:qFormat/>
    <w:rsid w:val="0091414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14141"/>
    <w:rPr>
      <w:i/>
      <w:iCs/>
      <w:color w:val="404040" w:themeColor="text1" w:themeTint="BF"/>
    </w:rPr>
  </w:style>
  <w:style w:type="paragraph" w:styleId="Duidelijkcitaat">
    <w:name w:val="Intense Quote"/>
    <w:basedOn w:val="Standaard"/>
    <w:next w:val="Standaard"/>
    <w:link w:val="DuidelijkcitaatChar"/>
    <w:uiPriority w:val="30"/>
    <w:qFormat/>
    <w:rsid w:val="009141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914141"/>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914141"/>
    <w:rPr>
      <w:i/>
      <w:iCs/>
      <w:color w:val="404040" w:themeColor="text1" w:themeTint="BF"/>
    </w:rPr>
  </w:style>
  <w:style w:type="character" w:styleId="Intensievebenadrukking">
    <w:name w:val="Intense Emphasis"/>
    <w:basedOn w:val="Standaardalinea-lettertype"/>
    <w:uiPriority w:val="21"/>
    <w:qFormat/>
    <w:rsid w:val="00914141"/>
    <w:rPr>
      <w:b/>
      <w:bCs/>
      <w:i/>
      <w:iCs/>
    </w:rPr>
  </w:style>
  <w:style w:type="character" w:styleId="Subtieleverwijzing">
    <w:name w:val="Subtle Reference"/>
    <w:basedOn w:val="Standaardalinea-lettertype"/>
    <w:uiPriority w:val="31"/>
    <w:qFormat/>
    <w:rsid w:val="0091414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14141"/>
    <w:rPr>
      <w:b/>
      <w:bCs/>
      <w:smallCaps/>
      <w:spacing w:val="5"/>
      <w:u w:val="single"/>
    </w:rPr>
  </w:style>
  <w:style w:type="character" w:styleId="Titelvanboek">
    <w:name w:val="Book Title"/>
    <w:basedOn w:val="Standaardalinea-lettertype"/>
    <w:uiPriority w:val="33"/>
    <w:qFormat/>
    <w:rsid w:val="00914141"/>
    <w:rPr>
      <w:b/>
      <w:bCs/>
      <w:smallCaps/>
    </w:rPr>
  </w:style>
  <w:style w:type="paragraph" w:styleId="Kopvaninhoudsopgave">
    <w:name w:val="TOC Heading"/>
    <w:basedOn w:val="Kop1"/>
    <w:next w:val="Standaard"/>
    <w:uiPriority w:val="39"/>
    <w:semiHidden/>
    <w:unhideWhenUsed/>
    <w:qFormat/>
    <w:rsid w:val="009141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00662">
      <w:bodyDiv w:val="1"/>
      <w:marLeft w:val="0"/>
      <w:marRight w:val="0"/>
      <w:marTop w:val="0"/>
      <w:marBottom w:val="0"/>
      <w:divBdr>
        <w:top w:val="none" w:sz="0" w:space="0" w:color="auto"/>
        <w:left w:val="none" w:sz="0" w:space="0" w:color="auto"/>
        <w:bottom w:val="none" w:sz="0" w:space="0" w:color="auto"/>
        <w:right w:val="none" w:sz="0" w:space="0" w:color="auto"/>
      </w:divBdr>
    </w:div>
    <w:div w:id="15008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zeker.nl/avg-privacy-kennisbank/wat-is-verwerken/" TargetMode="External"/><Relationship Id="rId13" Type="http://schemas.openxmlformats.org/officeDocument/2006/relationships/hyperlink" Target="https://privacyzeker.nl/avg-privacy-kennisbank/doorgifte-persoonsgegevens-buiten-de-e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zeker.nl/avg-privacy-kennisbank/rechten-van-betrokkenen/" TargetMode="External"/><Relationship Id="rId12" Type="http://schemas.openxmlformats.org/officeDocument/2006/relationships/hyperlink" Target="https://privacyzeker.nl/avg-privacy-kennisbank/wat-is-verwerk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ivacyzeker.nl/2019/07/16/eerste-avg-boete-in-nederland-is-een-feit/" TargetMode="External"/><Relationship Id="rId1" Type="http://schemas.openxmlformats.org/officeDocument/2006/relationships/styles" Target="styles.xml"/><Relationship Id="rId6" Type="http://schemas.openxmlformats.org/officeDocument/2006/relationships/hyperlink" Target="https://privacyzeker.nl/avg-privacy-kennisbank/autoriteit-persoonsgegevens/" TargetMode="External"/><Relationship Id="rId11" Type="http://schemas.openxmlformats.org/officeDocument/2006/relationships/hyperlink" Target="https://privacyzeker.nl/avg-privacy-kennisbank/wat-is-een-privacyreglement-privacyverklaring/" TargetMode="External"/><Relationship Id="rId5" Type="http://schemas.openxmlformats.org/officeDocument/2006/relationships/hyperlink" Target="https://privacyzeker.nl/avg-privacy-kennisbank/rechten-van-betrokkenen/" TargetMode="External"/><Relationship Id="rId15" Type="http://schemas.openxmlformats.org/officeDocument/2006/relationships/hyperlink" Target="https://privacyzeker.nl/avg-privacy-kennisbank/wat-zijn-de-boetes-bij-een-overtreding-van-de-avg/" TargetMode="External"/><Relationship Id="rId10" Type="http://schemas.openxmlformats.org/officeDocument/2006/relationships/hyperlink" Target="https://privacyzeker.nl/grondslagen-voor-verwerking-van-persoonsgegevens/" TargetMode="External"/><Relationship Id="rId4" Type="http://schemas.openxmlformats.org/officeDocument/2006/relationships/hyperlink" Target="https://privacyzeker.nl/avg-privacy-kennisbank/wat-zijn-persoonsgegevens/" TargetMode="External"/><Relationship Id="rId9" Type="http://schemas.openxmlformats.org/officeDocument/2006/relationships/hyperlink" Target="https://privacyzeker.nl/avg-privacy-kennisbank/beveiliging-van-persoonsgegevens/" TargetMode="External"/><Relationship Id="rId14" Type="http://schemas.openxmlformats.org/officeDocument/2006/relationships/hyperlink" Target="https://privacyzeker.nl/avg-privacy-kennisbank/autoriteit-persoonsgegeve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Tas</dc:creator>
  <cp:keywords/>
  <dc:description/>
  <cp:lastModifiedBy>Suat Tas</cp:lastModifiedBy>
  <cp:revision>2</cp:revision>
  <dcterms:created xsi:type="dcterms:W3CDTF">2022-12-28T10:01:00Z</dcterms:created>
  <dcterms:modified xsi:type="dcterms:W3CDTF">2022-12-28T10:01:00Z</dcterms:modified>
</cp:coreProperties>
</file>